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rPr>
        <w:t>China Mobile Com. Corporation</w:t>
      </w:r>
    </w:p>
    <w:p>
      <w:pPr>
        <w:spacing w:after="120"/>
        <w:ind w:left="1985" w:hanging="1985"/>
        <w:rPr>
          <w:rFonts w:hint="eastAsia"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w:t>
      </w:r>
      <w:r>
        <w:rPr>
          <w:rFonts w:ascii="Arial" w:hAnsi="Arial" w:eastAsia="바탕" w:cs="Arial"/>
          <w:b/>
          <w:bCs/>
        </w:rPr>
        <w:t>FS_AI4Media</w:t>
      </w:r>
      <w:r>
        <w:rPr>
          <w:rFonts w:hint="eastAsia" w:ascii="Arial" w:hAnsi="Arial" w:eastAsia="宋体" w:cs="Arial"/>
          <w:b/>
          <w:bCs/>
          <w:lang w:val="en-US" w:eastAsia="zh-CN"/>
        </w:rPr>
        <w:t xml:space="preserve">] Super-Resolution-assisted Object Recognition </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3.6</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hint="eastAsia" w:ascii="Arial" w:hAnsi="Arial" w:cs="Arial"/>
          <w:b/>
          <w:bCs/>
        </w:rPr>
        <w:t>Discussion and Agreement</w:t>
      </w:r>
    </w:p>
    <w:p>
      <w:pPr>
        <w:pBdr>
          <w:bottom w:val="single" w:color="auto" w:sz="4" w:space="1"/>
        </w:pBdr>
        <w:rPr>
          <w:rFonts w:ascii="Arial" w:hAnsi="Arial" w:cs="Arial"/>
          <w:b/>
          <w:bCs/>
        </w:rPr>
      </w:pPr>
    </w:p>
    <w:p>
      <w:pPr>
        <w:pStyle w:val="2"/>
        <w:numPr>
          <w:ilvl w:val="-1"/>
          <w:numId w:val="0"/>
        </w:numPr>
        <w:ind w:left="0" w:firstLine="0"/>
        <w:rPr>
          <w:rFonts w:ascii="Times New Roman" w:hAnsi="Times New Roman" w:cs="Times New Roman"/>
          <w:b w:val="0"/>
          <w:bCs/>
          <w:sz w:val="28"/>
          <w:szCs w:val="28"/>
        </w:rPr>
      </w:pPr>
      <w:bookmarkStart w:id="0" w:name="_Toc504713888"/>
    </w:p>
    <w:p>
      <w:pPr>
        <w:pStyle w:val="2"/>
        <w:numPr>
          <w:ilvl w:val="0"/>
          <w:numId w:val="1"/>
        </w:numPr>
        <w:rPr>
          <w:rFonts w:ascii="Times New Roman" w:hAnsi="Times New Roman" w:cs="Times New Roman"/>
          <w:b w:val="0"/>
          <w:bCs/>
          <w:sz w:val="28"/>
          <w:szCs w:val="28"/>
        </w:rPr>
      </w:pPr>
      <w:r>
        <w:rPr>
          <w:rFonts w:ascii="Times New Roman" w:hAnsi="Times New Roman" w:cs="Times New Roman"/>
          <w:b w:val="0"/>
          <w:bCs/>
          <w:sz w:val="28"/>
          <w:szCs w:val="28"/>
        </w:rPr>
        <w:t>Introduction</w:t>
      </w:r>
    </w:p>
    <w:p>
      <w:pPr>
        <w:rPr>
          <w:rFonts w:hint="default" w:eastAsia="宋体"/>
          <w:lang w:val="en-US" w:eastAsia="zh-CN"/>
        </w:rPr>
      </w:pPr>
      <w:r>
        <w:rPr>
          <w:rFonts w:hint="eastAsia" w:eastAsia="宋体"/>
          <w:lang w:val="en-US" w:eastAsia="zh-CN"/>
        </w:rPr>
        <w:t>In the current FS_AI4Media PD, we discussed an object recognition use case for images and video streams. However, current object detection frameworks have unsatisfactory recognition accuracy for small objects in vast background. For example, when input size is 416</w:t>
      </w:r>
      <w:r>
        <w:rPr>
          <w:rFonts w:ascii="Arial" w:hAnsi="Arial" w:cs="Arial"/>
          <w:sz w:val="18"/>
          <w:szCs w:val="18"/>
        </w:rPr>
        <w:t>x</w:t>
      </w:r>
      <w:r>
        <w:rPr>
          <w:rFonts w:hint="eastAsia" w:eastAsia="宋体"/>
          <w:lang w:val="en-US" w:eastAsia="zh-CN"/>
        </w:rPr>
        <w:t>416 pixels, the small object recognition accuracy of YOLOv3 on the COCO dataset was only 15%. To tackle this problem, we propose a super-resolution-assisted object recognition use case that aims to improve the recognition performance by addressing the challenges caused by small targets or low resolution images.</w:t>
      </w:r>
    </w:p>
    <w:p>
      <w:pPr>
        <w:rPr>
          <w:rFonts w:hint="default" w:eastAsia="宋体"/>
          <w:lang w:val="en-US" w:eastAsia="zh-CN"/>
        </w:rPr>
      </w:pPr>
      <w:r>
        <w:rPr>
          <w:rFonts w:hint="eastAsia" w:eastAsia="宋体"/>
          <w:lang w:val="en-US" w:eastAsia="zh-CN"/>
        </w:rPr>
        <w:t xml:space="preserve"> </w:t>
      </w:r>
    </w:p>
    <w:p>
      <w:pPr>
        <w:pStyle w:val="2"/>
        <w:numPr>
          <w:ilvl w:val="0"/>
          <w:numId w:val="0"/>
        </w:numPr>
        <w:ind w:leftChars="0" w:right="284" w:rightChars="0"/>
        <w:rPr>
          <w:rFonts w:hint="default" w:ascii="Times New Roman" w:hAnsi="Times New Roman" w:eastAsia="宋体" w:cs="Times New Roman"/>
          <w:b w:val="0"/>
          <w:bCs/>
          <w:sz w:val="28"/>
          <w:szCs w:val="28"/>
          <w:lang w:val="en-US" w:eastAsia="zh-CN"/>
        </w:rPr>
      </w:pPr>
      <w:r>
        <w:rPr>
          <w:rFonts w:hint="eastAsia" w:ascii="Times New Roman" w:hAnsi="Times New Roman" w:eastAsia="宋体" w:cs="Times New Roman"/>
          <w:b w:val="0"/>
          <w:bCs/>
          <w:sz w:val="28"/>
          <w:szCs w:val="28"/>
          <w:lang w:val="en-US" w:eastAsia="zh-CN"/>
        </w:rPr>
        <w:t xml:space="preserve">2 </w:t>
      </w:r>
      <w:r>
        <w:rPr>
          <w:rFonts w:hint="eastAsia" w:ascii="Times New Roman" w:hAnsi="Times New Roman" w:eastAsia="宋体" w:cs="Times New Roman"/>
          <w:b w:val="0"/>
          <w:bCs/>
          <w:sz w:val="28"/>
          <w:szCs w:val="28"/>
          <w:lang w:val="en-US" w:eastAsia="zh-CN"/>
        </w:rPr>
        <w:tab/>
      </w:r>
      <w:r>
        <w:rPr>
          <w:rFonts w:hint="eastAsia" w:ascii="Times New Roman" w:hAnsi="Times New Roman" w:eastAsia="宋体" w:cs="Times New Roman"/>
          <w:b w:val="0"/>
          <w:bCs/>
          <w:sz w:val="28"/>
          <w:szCs w:val="28"/>
          <w:lang w:val="en-US" w:eastAsia="zh-CN"/>
        </w:rPr>
        <w:t>Proposed Updates</w:t>
      </w:r>
    </w:p>
    <w:p>
      <w:pPr>
        <w:pStyle w:val="2"/>
        <w:numPr>
          <w:ilvl w:val="0"/>
          <w:numId w:val="0"/>
        </w:numPr>
        <w:tabs>
          <w:tab w:val="left" w:pos="982"/>
        </w:tabs>
        <w:ind w:leftChars="0" w:right="284" w:rightChars="0" w:firstLine="420" w:firstLineChars="0"/>
        <w:rPr>
          <w:rFonts w:hint="default" w:ascii="Times New Roman" w:hAnsi="Times New Roman" w:eastAsia="宋体" w:cs="Times New Roman"/>
          <w:b w:val="0"/>
          <w:bCs/>
          <w:sz w:val="28"/>
          <w:szCs w:val="28"/>
          <w:lang w:val="en-US" w:eastAsia="zh-CN"/>
        </w:rPr>
      </w:pPr>
      <w:r>
        <w:rPr>
          <w:rFonts w:hint="eastAsia" w:ascii="Times New Roman" w:hAnsi="Times New Roman" w:eastAsia="宋体" w:cs="Times New Roman"/>
          <w:b w:val="0"/>
          <w:bCs/>
          <w:sz w:val="28"/>
          <w:szCs w:val="28"/>
          <w:lang w:val="en-US" w:eastAsia="zh-CN"/>
        </w:rPr>
        <w:t>4.1.3 Scenario: Super-Resolution-assisted Object Recognition</w:t>
      </w:r>
    </w:p>
    <w:p>
      <w:pPr>
        <w:pStyle w:val="2"/>
        <w:numPr>
          <w:ilvl w:val="0"/>
          <w:numId w:val="0"/>
        </w:numPr>
        <w:tabs>
          <w:tab w:val="left" w:pos="982"/>
        </w:tabs>
        <w:ind w:leftChars="0" w:right="284" w:rightChars="0" w:firstLine="420" w:firstLineChars="0"/>
        <w:rPr>
          <w:rFonts w:hint="eastAsia" w:ascii="Times New Roman" w:hAnsi="Times New Roman" w:eastAsia="宋体" w:cs="Times New Roman"/>
          <w:b w:val="0"/>
          <w:bCs/>
          <w:sz w:val="28"/>
          <w:szCs w:val="28"/>
          <w:lang w:val="en-US" w:eastAsia="zh-CN"/>
        </w:rPr>
      </w:pPr>
      <w:r>
        <w:rPr>
          <w:rFonts w:hint="eastAsia" w:ascii="Times New Roman" w:hAnsi="Times New Roman" w:eastAsia="宋体" w:cs="Times New Roman"/>
          <w:b w:val="0"/>
          <w:bCs/>
          <w:sz w:val="28"/>
          <w:szCs w:val="28"/>
          <w:lang w:val="en-US" w:eastAsia="zh-CN"/>
        </w:rPr>
        <w:t>4.1.3.1 Motivation and use case relevance</w:t>
      </w:r>
      <w:r>
        <w:rPr>
          <w:rFonts w:hint="eastAsia" w:ascii="Times New Roman" w:hAnsi="Times New Roman" w:eastAsia="宋体" w:cs="Times New Roman"/>
          <w:b w:val="0"/>
          <w:bCs/>
          <w:sz w:val="28"/>
          <w:szCs w:val="28"/>
          <w:lang w:val="en-US" w:eastAsia="zh-CN"/>
        </w:rPr>
        <w:tab/>
      </w:r>
    </w:p>
    <w:p>
      <w:pPr>
        <w:ind w:leftChars="200"/>
        <w:rPr>
          <w:rFonts w:hint="default" w:eastAsia="宋体"/>
          <w:lang w:val="en-US" w:eastAsia="zh-CN"/>
        </w:rPr>
      </w:pPr>
      <w:r>
        <w:rPr>
          <w:rFonts w:hint="eastAsia" w:eastAsia="宋体"/>
          <w:lang w:val="en-US" w:eastAsia="zh-CN"/>
        </w:rPr>
        <w:t>The existing object recognition frameworks require a minimum number of pixels on the target (e.g., YOLO needs at least 20</w:t>
      </w:r>
      <w:r>
        <w:rPr>
          <w:rFonts w:ascii="Arial" w:hAnsi="Arial" w:cs="Arial"/>
          <w:sz w:val="18"/>
          <w:szCs w:val="18"/>
        </w:rPr>
        <w:t>x</w:t>
      </w:r>
      <w:r>
        <w:rPr>
          <w:rFonts w:hint="eastAsia" w:eastAsia="宋体"/>
          <w:lang w:val="en-US" w:eastAsia="zh-CN"/>
        </w:rPr>
        <w:t>20 pixels on the target [1]), and most of them are not specifically trained to identify objects from blurring, noise and compressed images. Therefore, in certain scenarios, a Super-Resolution (SR) model could be used as a pre-processing step to discriminate small objects with low-resolution (LR) inputs, leading to the improvement in recognition accuracy.</w:t>
      </w:r>
    </w:p>
    <w:p>
      <w:pPr>
        <w:ind w:leftChars="200"/>
        <w:rPr>
          <w:rFonts w:hint="eastAsia" w:eastAsia="宋体"/>
          <w:lang w:val="en-US" w:eastAsia="zh-CN"/>
        </w:rPr>
      </w:pPr>
    </w:p>
    <w:p>
      <w:pPr>
        <w:ind w:leftChars="200"/>
        <w:rPr>
          <w:rFonts w:hint="default" w:eastAsia="宋体"/>
          <w:lang w:val="en-US" w:eastAsia="zh-CN"/>
        </w:rPr>
      </w:pPr>
      <w:r>
        <w:rPr>
          <w:rFonts w:hint="eastAsia" w:eastAsia="宋体"/>
          <w:lang w:val="en-US" w:eastAsia="zh-CN"/>
        </w:rPr>
        <w:t xml:space="preserve">One example is the </w:t>
      </w:r>
      <w:r>
        <w:rPr>
          <w:rFonts w:hint="default" w:eastAsia="宋体"/>
          <w:lang w:val="en-US" w:eastAsia="zh-CN"/>
        </w:rPr>
        <w:t>“</w:t>
      </w:r>
      <w:r>
        <w:rPr>
          <w:rFonts w:hint="eastAsia" w:eastAsia="宋体"/>
          <w:lang w:val="en-US" w:eastAsia="zh-CN"/>
        </w:rPr>
        <w:t>Person identification in security surveillance system</w:t>
      </w:r>
      <w:r>
        <w:rPr>
          <w:rFonts w:hint="default" w:eastAsia="宋体"/>
          <w:lang w:val="en-US" w:eastAsia="zh-CN"/>
        </w:rPr>
        <w:t>”</w:t>
      </w:r>
      <w:r>
        <w:rPr>
          <w:rFonts w:hint="eastAsia" w:eastAsia="宋体"/>
          <w:lang w:val="en-US" w:eastAsia="zh-CN"/>
        </w:rPr>
        <w:t xml:space="preserve"> use case (defined in TR 22.874 [2] clause 6.1.6). In this scenario, the existing face recognition frameworks demand a minimum face resolution of 32</w:t>
      </w:r>
      <w:r>
        <w:rPr>
          <w:rFonts w:ascii="Arial" w:hAnsi="Arial" w:cs="Arial"/>
          <w:sz w:val="18"/>
          <w:szCs w:val="18"/>
        </w:rPr>
        <w:t>x</w:t>
      </w:r>
      <w:r>
        <w:rPr>
          <w:rFonts w:hint="eastAsia" w:eastAsia="宋体"/>
          <w:lang w:val="en-US" w:eastAsia="zh-CN"/>
        </w:rPr>
        <w:t>32 as input. However, in surveillance applications, objects are often far away from cameras, resulting in LR images. The objects therefore lack sufficient information for recognizing human faces and behavior [3]. A SR model can be used to enhance the detail of the objects and significantly improve recognition accuracy.</w:t>
      </w:r>
    </w:p>
    <w:p>
      <w:pPr>
        <w:ind w:leftChars="200"/>
        <w:rPr>
          <w:rFonts w:hint="default" w:eastAsia="宋体"/>
          <w:lang w:val="en-US" w:eastAsia="zh-CN"/>
        </w:rPr>
      </w:pPr>
    </w:p>
    <w:p>
      <w:pPr>
        <w:ind w:leftChars="200"/>
        <w:rPr>
          <w:rFonts w:hint="eastAsia" w:eastAsia="宋体"/>
          <w:lang w:val="en-US" w:eastAsia="zh-CN"/>
        </w:rPr>
      </w:pPr>
      <w:r>
        <w:rPr>
          <w:rFonts w:hint="eastAsia" w:eastAsia="宋体"/>
          <w:lang w:val="en-US" w:eastAsia="zh-CN"/>
        </w:rPr>
        <w:t xml:space="preserve">Another example is the </w:t>
      </w:r>
      <w:r>
        <w:rPr>
          <w:rFonts w:hint="default" w:eastAsia="宋体"/>
          <w:lang w:val="en-US" w:eastAsia="zh-CN"/>
        </w:rPr>
        <w:t>“</w:t>
      </w:r>
      <w:r>
        <w:rPr>
          <w:rFonts w:hint="eastAsia" w:eastAsia="宋体"/>
          <w:lang w:val="en-US" w:eastAsia="zh-CN"/>
        </w:rPr>
        <w:t>AR loT control</w:t>
      </w:r>
      <w:r>
        <w:rPr>
          <w:rFonts w:hint="default" w:eastAsia="宋体"/>
          <w:lang w:val="en-US" w:eastAsia="zh-CN"/>
        </w:rPr>
        <w:t>”</w:t>
      </w:r>
      <w:r>
        <w:rPr>
          <w:rFonts w:hint="eastAsia" w:eastAsia="宋体"/>
          <w:lang w:val="en-US" w:eastAsia="zh-CN"/>
        </w:rPr>
        <w:t xml:space="preserve"> use case (defined in TR 26.998 [4] A.5). In this scenario, the Image &amp; Object Recognition functionality is provided by AR glasses to track loT devices positions and add textual overlays for UIs. However, identifying small-size objects in complex backgrounds (e.g.:industrial inspection) is a challenging task. A SR model can be integrating for ensuring accurate position tracking in diverse and intricate environments.</w:t>
      </w:r>
    </w:p>
    <w:p>
      <w:pPr>
        <w:ind w:leftChars="200"/>
        <w:rPr>
          <w:rFonts w:hint="default" w:eastAsia="宋体"/>
          <w:lang w:val="en-US" w:eastAsia="zh-CN"/>
        </w:rPr>
      </w:pPr>
    </w:p>
    <w:p>
      <w:pPr>
        <w:tabs>
          <w:tab w:val="left" w:pos="7672"/>
        </w:tabs>
        <w:ind w:leftChars="200"/>
        <w:jc w:val="both"/>
        <w:rPr>
          <w:rFonts w:hint="eastAsia" w:eastAsia="宋体"/>
          <w:lang w:val="en-US" w:eastAsia="zh-CN"/>
        </w:rPr>
      </w:pPr>
      <w:r>
        <w:rPr>
          <w:rFonts w:hint="eastAsia" w:eastAsia="宋体"/>
          <w:lang w:val="en-US" w:eastAsia="zh-CN"/>
        </w:rPr>
        <w:t>The general steps for a super-resolution-assisted object recognition includes:</w:t>
      </w:r>
    </w:p>
    <w:p>
      <w:pPr>
        <w:tabs>
          <w:tab w:val="left" w:pos="7672"/>
        </w:tabs>
        <w:ind w:leftChars="200"/>
        <w:jc w:val="both"/>
        <w:rPr>
          <w:rFonts w:hint="eastAsia" w:eastAsia="宋体"/>
          <w:lang w:val="en-US" w:eastAsia="zh-CN"/>
        </w:rPr>
      </w:pPr>
    </w:p>
    <w:p>
      <w:pPr>
        <w:ind w:leftChars="200"/>
        <w:jc w:val="center"/>
        <w:rPr>
          <w:rFonts w:hint="eastAsia" w:eastAsia="宋体"/>
          <w:lang w:val="en-US" w:eastAsia="zh-CN"/>
        </w:rPr>
      </w:pPr>
      <w:r>
        <w:drawing>
          <wp:inline distT="0" distB="0" distL="114300" distR="114300">
            <wp:extent cx="2220595" cy="2080260"/>
            <wp:effectExtent l="0" t="0" r="190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2220595" cy="2080260"/>
                    </a:xfrm>
                    <a:prstGeom prst="rect">
                      <a:avLst/>
                    </a:prstGeom>
                    <a:noFill/>
                    <a:ln>
                      <a:noFill/>
                    </a:ln>
                  </pic:spPr>
                </pic:pic>
              </a:graphicData>
            </a:graphic>
          </wp:inline>
        </w:drawing>
      </w:r>
      <w:r>
        <w:rPr>
          <w:rFonts w:hint="eastAsia" w:eastAsia="宋体"/>
          <w:lang w:val="en-US" w:eastAsia="zh-CN"/>
        </w:rPr>
        <w:tab/>
      </w:r>
    </w:p>
    <w:p>
      <w:pPr>
        <w:ind w:leftChars="200"/>
        <w:jc w:val="center"/>
        <w:rPr>
          <w:rFonts w:hint="eastAsia" w:eastAsia="宋体"/>
          <w:lang w:val="en-US" w:eastAsia="zh-CN"/>
        </w:rPr>
      </w:pPr>
    </w:p>
    <w:p>
      <w:pPr>
        <w:tabs>
          <w:tab w:val="left" w:pos="7672"/>
        </w:tabs>
        <w:ind w:leftChars="200"/>
        <w:jc w:val="center"/>
        <w:rPr>
          <w:rFonts w:hint="default" w:eastAsia="宋体"/>
          <w:b/>
          <w:bCs/>
          <w:lang w:val="en-US" w:eastAsia="zh-CN"/>
        </w:rPr>
      </w:pPr>
      <w:r>
        <w:rPr>
          <w:rFonts w:hint="default" w:eastAsia="宋体"/>
          <w:b/>
          <w:bCs/>
          <w:highlight w:val="yellow"/>
          <w:lang w:val="en-US" w:eastAsia="zh-CN"/>
        </w:rPr>
        <w:t>Figure 4.</w:t>
      </w:r>
      <w:r>
        <w:rPr>
          <w:rFonts w:hint="eastAsia" w:eastAsia="宋体"/>
          <w:b/>
          <w:bCs/>
          <w:highlight w:val="yellow"/>
          <w:lang w:val="en-US" w:eastAsia="zh-CN"/>
        </w:rPr>
        <w:t>x</w:t>
      </w:r>
      <w:r>
        <w:rPr>
          <w:rFonts w:hint="default" w:eastAsia="宋体"/>
          <w:b/>
          <w:bCs/>
          <w:highlight w:val="yellow"/>
          <w:lang w:val="en-US" w:eastAsia="zh-CN"/>
        </w:rPr>
        <w:t>.</w:t>
      </w:r>
      <w:r>
        <w:rPr>
          <w:rFonts w:hint="eastAsia" w:eastAsia="宋体"/>
          <w:b/>
          <w:bCs/>
          <w:highlight w:val="yellow"/>
          <w:lang w:val="en-US" w:eastAsia="zh-CN"/>
        </w:rPr>
        <w:t>x</w:t>
      </w:r>
      <w:r>
        <w:rPr>
          <w:rFonts w:hint="default" w:eastAsia="宋体"/>
          <w:b/>
          <w:bCs/>
          <w:highlight w:val="yellow"/>
          <w:lang w:val="en-US" w:eastAsia="zh-CN"/>
        </w:rPr>
        <w:t>.</w:t>
      </w:r>
      <w:r>
        <w:rPr>
          <w:rFonts w:hint="eastAsia" w:eastAsia="宋体"/>
          <w:b/>
          <w:bCs/>
          <w:highlight w:val="yellow"/>
          <w:lang w:val="en-US" w:eastAsia="zh-CN"/>
        </w:rPr>
        <w:t xml:space="preserve">x </w:t>
      </w:r>
      <w:r>
        <w:rPr>
          <w:rFonts w:hint="default" w:eastAsia="宋体"/>
          <w:b/>
          <w:bCs/>
          <w:lang w:val="en-US" w:eastAsia="zh-CN"/>
        </w:rPr>
        <w:t xml:space="preserve"> </w:t>
      </w:r>
      <w:r>
        <w:rPr>
          <w:rFonts w:hint="eastAsia" w:eastAsia="宋体"/>
          <w:b/>
          <w:bCs/>
          <w:lang w:val="en-US" w:eastAsia="zh-CN"/>
        </w:rPr>
        <w:t>Super-Resolution-assisted Object Recognition</w:t>
      </w:r>
      <w:r>
        <w:rPr>
          <w:rFonts w:hint="default" w:eastAsia="宋体"/>
          <w:b/>
          <w:bCs/>
          <w:lang w:val="en-US" w:eastAsia="zh-CN"/>
        </w:rPr>
        <w:t xml:space="preserve"> use</w:t>
      </w:r>
      <w:r>
        <w:rPr>
          <w:rFonts w:hint="eastAsia" w:eastAsia="宋体"/>
          <w:b/>
          <w:bCs/>
          <w:lang w:val="en-US" w:eastAsia="zh-CN"/>
        </w:rPr>
        <w:t xml:space="preserve"> </w:t>
      </w:r>
      <w:r>
        <w:rPr>
          <w:rFonts w:hint="default" w:eastAsia="宋体"/>
          <w:b/>
          <w:bCs/>
          <w:lang w:val="en-US" w:eastAsia="zh-CN"/>
        </w:rPr>
        <w:t>case</w:t>
      </w:r>
    </w:p>
    <w:p>
      <w:pPr>
        <w:tabs>
          <w:tab w:val="left" w:pos="7672"/>
        </w:tabs>
        <w:jc w:val="both"/>
        <w:rPr>
          <w:rFonts w:hint="default" w:eastAsia="宋体"/>
          <w:lang w:val="en-US" w:eastAsia="zh-CN"/>
        </w:rPr>
      </w:pPr>
    </w:p>
    <w:p>
      <w:pPr>
        <w:numPr>
          <w:ilvl w:val="0"/>
          <w:numId w:val="2"/>
        </w:numPr>
        <w:ind w:left="845" w:leftChars="0" w:hanging="425" w:firstLineChars="0"/>
        <w:rPr>
          <w:rFonts w:hint="default" w:eastAsia="宋体"/>
          <w:lang w:val="en-US" w:eastAsia="zh-CN"/>
        </w:rPr>
      </w:pPr>
      <w:r>
        <w:rPr>
          <w:rFonts w:hint="default"/>
          <w:lang w:val="en-US"/>
        </w:rPr>
        <w:t xml:space="preserve">Real-time image/video input: </w:t>
      </w:r>
      <w:r>
        <w:rPr>
          <w:rFonts w:hint="eastAsia" w:eastAsia="宋体"/>
          <w:lang w:val="en-US" w:eastAsia="zh-CN"/>
        </w:rPr>
        <w:t>the UE sends a</w:t>
      </w:r>
      <w:r>
        <w:rPr>
          <w:rFonts w:hint="default"/>
          <w:lang w:val="en-US"/>
        </w:rPr>
        <w:t xml:space="preserve"> stream of </w:t>
      </w:r>
      <w:r>
        <w:rPr>
          <w:rFonts w:hint="eastAsia" w:eastAsia="宋体"/>
          <w:lang w:val="en-US" w:eastAsia="zh-CN"/>
        </w:rPr>
        <w:t>LR</w:t>
      </w:r>
      <w:r>
        <w:rPr>
          <w:rFonts w:hint="default"/>
          <w:lang w:val="en-US"/>
        </w:rPr>
        <w:t xml:space="preserve"> images or frames </w:t>
      </w:r>
      <w:r>
        <w:rPr>
          <w:rFonts w:hint="eastAsia" w:eastAsia="宋体"/>
          <w:lang w:val="en-US" w:eastAsia="zh-CN"/>
        </w:rPr>
        <w:t>that contain small objects of interest</w:t>
      </w:r>
      <w:bookmarkEnd w:id="0"/>
      <w:r>
        <w:rPr>
          <w:rFonts w:hint="eastAsia" w:eastAsia="宋体"/>
          <w:lang w:val="en-US" w:eastAsia="zh-CN"/>
        </w:rPr>
        <w:t>.</w:t>
      </w:r>
    </w:p>
    <w:p>
      <w:pPr>
        <w:numPr>
          <w:ilvl w:val="0"/>
          <w:numId w:val="2"/>
        </w:numPr>
        <w:ind w:left="845" w:leftChars="0" w:hanging="425" w:firstLineChars="0"/>
        <w:rPr>
          <w:rFonts w:hint="default" w:eastAsia="宋体"/>
          <w:lang w:val="en-US" w:eastAsia="zh-CN"/>
        </w:rPr>
      </w:pPr>
      <w:r>
        <w:rPr>
          <w:rFonts w:hint="default" w:eastAsia="宋体"/>
          <w:lang w:val="en-US" w:eastAsia="zh-CN"/>
        </w:rPr>
        <w:t xml:space="preserve">Generator: </w:t>
      </w:r>
      <w:r>
        <w:rPr>
          <w:rFonts w:hint="eastAsia" w:eastAsia="宋体"/>
          <w:lang w:val="en-US" w:eastAsia="zh-CN"/>
        </w:rPr>
        <w:t xml:space="preserve">the network uses a pre-trained SR model to enhances the information contained in small objects. </w:t>
      </w:r>
      <w:r>
        <w:rPr>
          <w:rFonts w:hint="default" w:eastAsia="宋体"/>
          <w:highlight w:val="none"/>
          <w:lang w:val="en-US" w:eastAsia="zh-CN"/>
        </w:rPr>
        <w:t xml:space="preserve">The specific method used for </w:t>
      </w:r>
      <w:r>
        <w:rPr>
          <w:rFonts w:hint="eastAsia" w:eastAsia="宋体"/>
          <w:highlight w:val="none"/>
          <w:lang w:val="en-US" w:eastAsia="zh-CN"/>
        </w:rPr>
        <w:t>the generation</w:t>
      </w:r>
      <w:r>
        <w:rPr>
          <w:rFonts w:hint="default" w:eastAsia="宋体"/>
          <w:highlight w:val="none"/>
          <w:lang w:val="en-US" w:eastAsia="zh-CN"/>
        </w:rPr>
        <w:t xml:space="preserve"> is outside the scope of this use case.</w:t>
      </w:r>
      <w:r>
        <w:rPr>
          <w:rFonts w:hint="eastAsia" w:eastAsia="宋体"/>
          <w:highlight w:val="none"/>
          <w:lang w:val="en-US" w:eastAsia="zh-CN"/>
        </w:rPr>
        <w:t xml:space="preserve"> For example, the SR model can generate the SR image of input LR image to </w:t>
      </w:r>
      <w:r>
        <w:rPr>
          <w:rFonts w:hint="default" w:eastAsia="宋体"/>
          <w:highlight w:val="none"/>
          <w:lang w:val="en-US" w:eastAsia="zh-CN"/>
        </w:rPr>
        <w:t>compensate for the details of small objec</w:t>
      </w:r>
      <w:r>
        <w:rPr>
          <w:rFonts w:hint="eastAsia" w:eastAsia="宋体"/>
          <w:highlight w:val="none"/>
          <w:lang w:val="en-US" w:eastAsia="zh-CN"/>
        </w:rPr>
        <w:t>t, or it could use feature enhancement methods to transform the poor features of LR images to high quality features [5].</w:t>
      </w:r>
    </w:p>
    <w:p>
      <w:pPr>
        <w:numPr>
          <w:ilvl w:val="0"/>
          <w:numId w:val="2"/>
        </w:numPr>
        <w:ind w:left="845" w:leftChars="0" w:hanging="425" w:firstLineChars="0"/>
        <w:rPr>
          <w:rFonts w:hint="default" w:eastAsia="宋体"/>
          <w:lang w:val="en-US" w:eastAsia="zh-CN"/>
        </w:rPr>
      </w:pPr>
      <w:r>
        <w:rPr>
          <w:rFonts w:hint="default" w:eastAsia="宋体"/>
          <w:lang w:val="en-US" w:eastAsia="zh-CN"/>
        </w:rPr>
        <w:t xml:space="preserve">Detector: </w:t>
      </w:r>
      <w:r>
        <w:rPr>
          <w:rFonts w:hint="eastAsia" w:eastAsia="宋体"/>
          <w:lang w:val="en-US" w:eastAsia="zh-CN"/>
        </w:rPr>
        <w:t>the network then uses object recognition (OR) frameworks, such as YOLOv3, SSD, to recognize and classify objects from the enhanced image generated in step 2.</w:t>
      </w:r>
    </w:p>
    <w:p>
      <w:pPr>
        <w:numPr>
          <w:ilvl w:val="0"/>
          <w:numId w:val="2"/>
        </w:numPr>
        <w:ind w:left="845" w:leftChars="0" w:hanging="425" w:firstLineChars="0"/>
        <w:rPr>
          <w:rFonts w:hint="default" w:eastAsia="宋体"/>
          <w:lang w:val="en-US" w:eastAsia="zh-CN"/>
        </w:rPr>
      </w:pPr>
      <w:r>
        <w:rPr>
          <w:rFonts w:hint="default" w:eastAsia="宋体"/>
          <w:lang w:val="en-US" w:eastAsia="zh-CN"/>
        </w:rPr>
        <w:t xml:space="preserve">Real-time output: </w:t>
      </w:r>
      <w:r>
        <w:rPr>
          <w:rFonts w:hint="eastAsia" w:eastAsia="宋体"/>
          <w:lang w:val="en-US" w:eastAsia="zh-CN"/>
        </w:rPr>
        <w:t xml:space="preserve">the network sends </w:t>
      </w:r>
      <w:r>
        <w:rPr>
          <w:rFonts w:hint="default" w:eastAsia="宋体"/>
          <w:lang w:val="en-US" w:eastAsia="zh-CN"/>
        </w:rPr>
        <w:t>the results of the object recognition process</w:t>
      </w:r>
      <w:r>
        <w:rPr>
          <w:rFonts w:hint="eastAsia" w:eastAsia="宋体"/>
          <w:lang w:val="en-US" w:eastAsia="zh-CN"/>
        </w:rPr>
        <w:t xml:space="preserve"> back to the UE</w:t>
      </w:r>
      <w:r>
        <w:rPr>
          <w:rFonts w:hint="default" w:eastAsia="宋体"/>
          <w:lang w:val="en-US" w:eastAsia="zh-CN"/>
        </w:rPr>
        <w:t xml:space="preserve"> in real-time, which may</w:t>
      </w:r>
      <w:r>
        <w:rPr>
          <w:rFonts w:hint="eastAsia" w:eastAsia="宋体"/>
          <w:lang w:val="en-US" w:eastAsia="zh-CN"/>
        </w:rPr>
        <w:t xml:space="preserve"> </w:t>
      </w:r>
      <w:r>
        <w:rPr>
          <w:rFonts w:hint="default" w:eastAsia="宋体"/>
          <w:lang w:val="en-US" w:eastAsia="zh-CN"/>
        </w:rPr>
        <w:t>include bounding</w:t>
      </w:r>
      <w:r>
        <w:rPr>
          <w:rFonts w:hint="eastAsia" w:eastAsia="宋体"/>
          <w:lang w:val="en-US" w:eastAsia="zh-CN"/>
        </w:rPr>
        <w:t xml:space="preserve"> </w:t>
      </w:r>
      <w:r>
        <w:rPr>
          <w:rFonts w:hint="default" w:eastAsia="宋体"/>
          <w:lang w:val="en-US" w:eastAsia="zh-CN"/>
        </w:rPr>
        <w:t>boxes around detected objects, class labels, and other relevant information. This output can be</w:t>
      </w:r>
      <w:r>
        <w:rPr>
          <w:rFonts w:hint="eastAsia" w:eastAsia="宋体"/>
          <w:lang w:val="en-US" w:eastAsia="zh-CN"/>
        </w:rPr>
        <w:t xml:space="preserve"> </w:t>
      </w:r>
      <w:r>
        <w:rPr>
          <w:rFonts w:hint="default" w:eastAsia="宋体"/>
          <w:lang w:val="en-US" w:eastAsia="zh-CN"/>
        </w:rPr>
        <w:t>used for various</w:t>
      </w:r>
      <w:r>
        <w:rPr>
          <w:rFonts w:hint="eastAsia" w:eastAsia="宋体"/>
          <w:lang w:val="en-US" w:eastAsia="zh-CN"/>
        </w:rPr>
        <w:t xml:space="preserve"> </w:t>
      </w:r>
      <w:r>
        <w:rPr>
          <w:rFonts w:hint="default" w:eastAsia="宋体"/>
          <w:lang w:val="en-US" w:eastAsia="zh-CN"/>
        </w:rPr>
        <w:t>applications, such as video surveillance, autonomous vehicles, or real-time analysis.</w:t>
      </w:r>
    </w:p>
    <w:p>
      <w:pPr>
        <w:numPr>
          <w:ilvl w:val="0"/>
          <w:numId w:val="0"/>
        </w:numPr>
        <w:rPr>
          <w:rFonts w:hint="default" w:eastAsia="宋体"/>
          <w:lang w:val="en-US" w:eastAsia="zh-CN"/>
        </w:rPr>
      </w:pPr>
    </w:p>
    <w:p>
      <w:pPr>
        <w:pStyle w:val="2"/>
        <w:numPr>
          <w:ilvl w:val="0"/>
          <w:numId w:val="0"/>
        </w:numPr>
        <w:ind w:leftChars="0" w:right="284" w:rightChars="0"/>
        <w:rPr>
          <w:rFonts w:hint="default" w:ascii="Times New Roman" w:hAnsi="Times New Roman" w:cs="Times New Roman"/>
          <w:b w:val="0"/>
          <w:bCs/>
          <w:sz w:val="28"/>
          <w:szCs w:val="28"/>
        </w:rPr>
      </w:pPr>
      <w:r>
        <w:rPr>
          <w:rFonts w:hint="eastAsia" w:ascii="Times New Roman" w:hAnsi="Times New Roman" w:eastAsia="宋体" w:cs="Times New Roman"/>
          <w:b w:val="0"/>
          <w:bCs/>
          <w:sz w:val="28"/>
          <w:szCs w:val="28"/>
          <w:lang w:val="en-US" w:eastAsia="zh-CN"/>
        </w:rPr>
        <w:t>3</w:t>
      </w:r>
      <w:r>
        <w:rPr>
          <w:rFonts w:hint="eastAsia" w:ascii="Times New Roman" w:hAnsi="Times New Roman" w:eastAsia="宋体" w:cs="Times New Roman"/>
          <w:b w:val="0"/>
          <w:bCs/>
          <w:sz w:val="28"/>
          <w:szCs w:val="28"/>
          <w:lang w:val="en-US" w:eastAsia="zh-CN"/>
        </w:rPr>
        <w:tab/>
      </w:r>
      <w:r>
        <w:rPr>
          <w:rFonts w:hint="eastAsia" w:ascii="Times New Roman" w:hAnsi="Times New Roman" w:eastAsia="宋体" w:cs="Times New Roman"/>
          <w:b w:val="0"/>
          <w:bCs/>
          <w:sz w:val="28"/>
          <w:szCs w:val="28"/>
          <w:lang w:val="en-US" w:eastAsia="zh-CN"/>
        </w:rPr>
        <w:t>Proposal</w:t>
      </w:r>
    </w:p>
    <w:p>
      <w:pPr>
        <w:rPr>
          <w:rFonts w:hint="default" w:eastAsia="宋体"/>
          <w:lang w:val="en-US" w:eastAsia="zh-CN"/>
        </w:rPr>
      </w:pPr>
      <w:r>
        <w:rPr>
          <w:lang w:val="en-US"/>
        </w:rPr>
        <w:t xml:space="preserve">We propose to </w:t>
      </w:r>
      <w:r>
        <w:rPr>
          <w:rFonts w:hint="eastAsia" w:eastAsia="宋体"/>
          <w:lang w:val="en-US" w:eastAsia="zh-CN"/>
        </w:rPr>
        <w:t>include</w:t>
      </w:r>
      <w:r>
        <w:rPr>
          <w:lang w:val="en-US"/>
        </w:rPr>
        <w:t xml:space="preserve"> </w:t>
      </w:r>
      <w:r>
        <w:rPr>
          <w:rFonts w:hint="eastAsia" w:eastAsia="宋体"/>
          <w:lang w:val="en-US" w:eastAsia="zh-CN"/>
        </w:rPr>
        <w:t>section 2 of this document into the FS_AI4Media PD as a relevant scenario for object recognition.</w:t>
      </w:r>
      <w:bookmarkStart w:id="1" w:name="_GoBack"/>
      <w:bookmarkEnd w:id="1"/>
    </w:p>
    <w:p>
      <w:pPr>
        <w:rPr>
          <w:rFonts w:hint="default" w:eastAsia="宋体"/>
          <w:lang w:val="en-US" w:eastAsia="zh-CN"/>
        </w:rPr>
      </w:pPr>
    </w:p>
    <w:p>
      <w:pPr>
        <w:pStyle w:val="2"/>
        <w:numPr>
          <w:ilvl w:val="0"/>
          <w:numId w:val="0"/>
        </w:numPr>
        <w:ind w:leftChars="0" w:right="284" w:rightChars="0"/>
        <w:rPr>
          <w:rFonts w:hint="default" w:ascii="Times New Roman" w:hAnsi="Times New Roman" w:cs="Times New Roman"/>
          <w:b w:val="0"/>
          <w:bCs/>
          <w:sz w:val="28"/>
          <w:szCs w:val="28"/>
        </w:rPr>
      </w:pPr>
      <w:r>
        <w:rPr>
          <w:rFonts w:hint="eastAsia" w:ascii="Times New Roman" w:hAnsi="Times New Roman" w:eastAsia="宋体" w:cs="Times New Roman"/>
          <w:b w:val="0"/>
          <w:bCs/>
          <w:sz w:val="28"/>
          <w:szCs w:val="28"/>
          <w:lang w:val="en-US" w:eastAsia="zh-CN"/>
        </w:rPr>
        <w:t>4</w:t>
      </w:r>
      <w:r>
        <w:rPr>
          <w:rFonts w:hint="eastAsia" w:ascii="Times New Roman" w:hAnsi="Times New Roman" w:eastAsia="宋体" w:cs="Times New Roman"/>
          <w:b w:val="0"/>
          <w:bCs/>
          <w:sz w:val="28"/>
          <w:szCs w:val="28"/>
          <w:lang w:val="en-US" w:eastAsia="zh-CN"/>
        </w:rPr>
        <w:tab/>
      </w:r>
      <w:r>
        <w:rPr>
          <w:rFonts w:hint="eastAsia" w:ascii="Times New Roman" w:hAnsi="Times New Roman" w:eastAsia="宋体" w:cs="Times New Roman"/>
          <w:b w:val="0"/>
          <w:bCs/>
          <w:sz w:val="28"/>
          <w:szCs w:val="28"/>
          <w:lang w:val="en-US" w:eastAsia="zh-CN"/>
        </w:rPr>
        <w:t>References</w:t>
      </w:r>
    </w:p>
    <w:p>
      <w:pPr>
        <w:numPr>
          <w:ilvl w:val="0"/>
          <w:numId w:val="0"/>
        </w:numPr>
        <w:rPr>
          <w:rFonts w:ascii="Arial" w:hAnsi="Arial" w:cs="Arial"/>
          <w:b/>
          <w:bCs/>
        </w:rPr>
      </w:pPr>
      <w:r>
        <w:rPr>
          <w:rFonts w:hint="eastAsia" w:eastAsia="宋体"/>
          <w:lang w:val="en-US" w:eastAsia="zh-CN"/>
        </w:rPr>
        <w:t xml:space="preserve">[1]  </w:t>
      </w:r>
      <w:r>
        <w:rPr>
          <w:rFonts w:hint="eastAsia"/>
        </w:rPr>
        <w:t>Christoph Borel-Donohue and S. Susan Young "Image quality and super resolution effects on object recognition using deep neural networks", Proc. SPIE 11006, Artificial Intelligence and Machine Learning for Multi-Domain Operations Applications, 110061M (10 May 2019); https://doi.org/10.1117/12.2518524</w:t>
      </w:r>
    </w:p>
    <w:p>
      <w:pPr>
        <w:numPr>
          <w:ilvl w:val="0"/>
          <w:numId w:val="0"/>
        </w:numPr>
      </w:pPr>
      <w:r>
        <w:rPr>
          <w:rFonts w:hint="eastAsia" w:eastAsia="宋体"/>
          <w:lang w:val="en-US" w:eastAsia="zh-CN"/>
        </w:rPr>
        <w:t xml:space="preserve">[2]  </w:t>
      </w:r>
      <w:r>
        <w:rPr>
          <w:rFonts w:hint="eastAsia"/>
        </w:rPr>
        <w:t>3GPP TR 22.874 V18.2.0 (2021-12)</w:t>
      </w:r>
      <w:r>
        <w:t>: "</w:t>
      </w:r>
      <w:r>
        <w:rPr>
          <w:rFonts w:hint="eastAsia"/>
        </w:rPr>
        <w:t>Study on traffic characteristics and performance requirements for AI/ML model transfer in 5GS</w:t>
      </w:r>
      <w:r>
        <w:t>".</w:t>
      </w:r>
    </w:p>
    <w:p>
      <w:pPr>
        <w:numPr>
          <w:ilvl w:val="0"/>
          <w:numId w:val="0"/>
        </w:numPr>
        <w:rPr>
          <w:rFonts w:hint="eastAsia"/>
        </w:rPr>
      </w:pPr>
      <w:r>
        <w:rPr>
          <w:rFonts w:hint="eastAsia" w:eastAsia="宋体"/>
          <w:lang w:val="en-US" w:eastAsia="zh-CN"/>
        </w:rPr>
        <w:t xml:space="preserve">[3]  </w:t>
      </w:r>
      <w:r>
        <w:rPr>
          <w:rFonts w:hint="eastAsia"/>
        </w:rPr>
        <w:t>X. Yang, W. Wu, K. Liu, P. W. Kim, A. K. Sangaiah and G. Jeon, "Long-Distance Object Recognition With Image Super Resolution: A Comparative Study," in IEEE Access, vol. 6, pp. 13429-13438, 2018, doi:</w:t>
      </w:r>
      <w:r>
        <w:rPr>
          <w:rFonts w:hint="eastAsia" w:eastAsia="宋体"/>
          <w:lang w:val="en-US" w:eastAsia="zh-CN"/>
        </w:rPr>
        <w:t xml:space="preserve"> </w:t>
      </w:r>
      <w:r>
        <w:rPr>
          <w:rFonts w:hint="eastAsia"/>
        </w:rPr>
        <w:t>10.1109/ACCESS.2018.2799861.</w:t>
      </w:r>
    </w:p>
    <w:p>
      <w:pPr>
        <w:numPr>
          <w:ilvl w:val="0"/>
          <w:numId w:val="0"/>
        </w:numPr>
      </w:pPr>
      <w:r>
        <w:rPr>
          <w:rFonts w:hint="eastAsia" w:eastAsia="宋体"/>
          <w:lang w:val="en-US" w:eastAsia="zh-CN"/>
        </w:rPr>
        <w:t xml:space="preserve">[4]  </w:t>
      </w:r>
      <w:r>
        <w:rPr>
          <w:rFonts w:hint="eastAsia"/>
        </w:rPr>
        <w:t>3GPP TR 2</w:t>
      </w:r>
      <w:r>
        <w:rPr>
          <w:rFonts w:hint="eastAsia" w:eastAsia="宋体"/>
          <w:lang w:val="en-US" w:eastAsia="zh-CN"/>
        </w:rPr>
        <w:t>6</w:t>
      </w:r>
      <w:r>
        <w:rPr>
          <w:rFonts w:hint="eastAsia"/>
        </w:rPr>
        <w:t>.</w:t>
      </w:r>
      <w:r>
        <w:rPr>
          <w:rFonts w:hint="eastAsia" w:eastAsia="宋体"/>
          <w:lang w:val="en-US" w:eastAsia="zh-CN"/>
        </w:rPr>
        <w:t>998</w:t>
      </w:r>
      <w:r>
        <w:rPr>
          <w:rFonts w:hint="eastAsia"/>
        </w:rPr>
        <w:t xml:space="preserve"> V18.</w:t>
      </w:r>
      <w:r>
        <w:rPr>
          <w:rFonts w:hint="eastAsia" w:eastAsia="宋体"/>
          <w:lang w:val="en-US" w:eastAsia="zh-CN"/>
        </w:rPr>
        <w:t>0</w:t>
      </w:r>
      <w:r>
        <w:rPr>
          <w:rFonts w:hint="eastAsia"/>
        </w:rPr>
        <w:t>.0 (202</w:t>
      </w:r>
      <w:r>
        <w:rPr>
          <w:rFonts w:hint="eastAsia" w:eastAsia="宋体"/>
          <w:lang w:val="en-US" w:eastAsia="zh-CN"/>
        </w:rPr>
        <w:t>2</w:t>
      </w:r>
      <w:r>
        <w:rPr>
          <w:rFonts w:hint="eastAsia"/>
        </w:rPr>
        <w:t>-12)</w:t>
      </w:r>
      <w:r>
        <w:t>: "</w:t>
      </w:r>
      <w:r>
        <w:rPr>
          <w:rFonts w:hint="eastAsia"/>
        </w:rPr>
        <w:t>Support of 5G Glass-type Augmented Reality / Mixed Reality (AR/MR) devices</w:t>
      </w:r>
      <w:r>
        <w:t>".</w:t>
      </w:r>
    </w:p>
    <w:p>
      <w:pPr>
        <w:numPr>
          <w:ilvl w:val="0"/>
          <w:numId w:val="0"/>
        </w:numPr>
        <w:rPr>
          <w:rFonts w:hint="default" w:eastAsia="宋体"/>
          <w:lang w:val="en-US" w:eastAsia="zh-CN"/>
        </w:rPr>
      </w:pPr>
      <w:r>
        <w:rPr>
          <w:rFonts w:hint="eastAsia" w:eastAsia="宋体"/>
          <w:lang w:val="en-US" w:eastAsia="zh-CN"/>
        </w:rPr>
        <w:t>[5]  Xi, Yue, Jiangbin Zheng, Wenjing Jia, Xiangjian He, Hanhui Li, Zhuqiang Ren and Kin-Man Lam. “See Clearly in the Distance: Representation Learning GAN for Low Resolution Object Recognition.” IEEE Access 8 (2020): 53203-53214.</w:t>
      </w:r>
    </w:p>
    <w:p>
      <w:pPr>
        <w:numPr>
          <w:ilvl w:val="0"/>
          <w:numId w:val="0"/>
        </w:numPr>
        <w:rPr>
          <w:rFonts w:ascii="Arial" w:hAnsi="Arial" w:cs="Arial"/>
          <w:b/>
          <w:bCs/>
        </w:rPr>
      </w:pPr>
    </w:p>
    <w:p/>
    <w:sectPr>
      <w:headerReference r:id="rId3" w:type="first"/>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spacing w:after="60"/>
      <w:rPr>
        <w:rFonts w:ascii="Arial" w:hAnsi="Arial" w:eastAsia="바탕"/>
        <w:b/>
        <w:sz w:val="22"/>
        <w:lang w:val="en-GB"/>
      </w:rPr>
    </w:pPr>
    <w:r>
      <w:rPr>
        <w:rFonts w:ascii="Arial" w:hAnsi="Arial" w:eastAsia="바탕"/>
        <w:b/>
        <w:sz w:val="22"/>
      </w:rPr>
      <w:t xml:space="preserve">3GPP TSG </w:t>
    </w:r>
    <w:r>
      <w:rPr>
        <w:rFonts w:hint="eastAsia" w:ascii="Arial" w:hAnsi="Arial" w:eastAsia="바탕"/>
        <w:b/>
        <w:sz w:val="22"/>
      </w:rPr>
      <w:t>SA4-e (AH) Video SWG post 124</w:t>
    </w:r>
    <w:r>
      <w:rPr>
        <w:rFonts w:ascii="Arial" w:hAnsi="Arial" w:eastAsia="바탕"/>
        <w:b/>
        <w:sz w:val="22"/>
      </w:rPr>
      <w:t xml:space="preserve">                            </w:t>
    </w:r>
    <w:r>
      <w:rPr>
        <w:rFonts w:hint="eastAsia" w:ascii="Arial" w:hAnsi="Arial" w:eastAsia="宋体"/>
        <w:b/>
        <w:sz w:val="22"/>
        <w:lang w:val="en-US" w:eastAsia="zh-CN"/>
      </w:rPr>
      <w:tab/>
    </w:r>
    <w:r>
      <w:rPr>
        <w:rFonts w:hint="eastAsia" w:ascii="Arial" w:hAnsi="Arial" w:eastAsia="宋体"/>
        <w:b/>
        <w:sz w:val="22"/>
        <w:lang w:val="en-US" w:eastAsia="zh-CN"/>
      </w:rPr>
      <w:t xml:space="preserve">  </w:t>
    </w:r>
    <w:r>
      <w:rPr>
        <w:rFonts w:hint="eastAsia" w:ascii="Arial" w:hAnsi="Arial" w:eastAsia="바탕"/>
        <w:b/>
        <w:sz w:val="22"/>
      </w:rPr>
      <w:t>S4aV230051</w:t>
    </w:r>
  </w:p>
  <w:p>
    <w:pPr>
      <w:tabs>
        <w:tab w:val="right" w:pos="9639"/>
      </w:tabs>
      <w:spacing w:after="60"/>
    </w:pPr>
    <w:r>
      <w:rPr>
        <w:rFonts w:hint="eastAsia" w:ascii="Arial" w:hAnsi="Arial" w:eastAsia="宋体"/>
        <w:b/>
        <w:sz w:val="22"/>
        <w:lang w:val="en-US" w:eastAsia="zh-CN"/>
      </w:rPr>
      <w:t>Online, 1</w:t>
    </w:r>
    <w:r>
      <w:rPr>
        <w:rFonts w:hint="eastAsia" w:ascii="Arial" w:hAnsi="Arial" w:eastAsia="宋体"/>
        <w:b/>
        <w:sz w:val="22"/>
        <w:vertAlign w:val="superscript"/>
        <w:lang w:val="en-US" w:eastAsia="zh-CN"/>
      </w:rPr>
      <w:t>st</w:t>
    </w:r>
    <w:r>
      <w:rPr>
        <w:rFonts w:ascii="Arial" w:hAnsi="Arial" w:eastAsia="Malgun Gothic"/>
        <w:b/>
        <w:sz w:val="22"/>
      </w:rPr>
      <w:t xml:space="preserve"> </w:t>
    </w:r>
    <w:r>
      <w:rPr>
        <w:rFonts w:hint="eastAsia" w:ascii="Arial" w:hAnsi="Arial" w:eastAsia="宋体"/>
        <w:b/>
        <w:sz w:val="22"/>
        <w:lang w:val="en-US" w:eastAsia="zh-CN"/>
      </w:rPr>
      <w:t>August</w:t>
    </w:r>
    <w:r>
      <w:rPr>
        <w:rFonts w:ascii="Arial" w:hAnsi="Arial" w:eastAsia="Malgun Gothic"/>
        <w:b/>
        <w:sz w:val="22"/>
        <w:lang w:eastAsia="ko-KR"/>
      </w:rPr>
      <w:t xml:space="preserve">, </w:t>
    </w:r>
    <w:r>
      <w:rPr>
        <w:rFonts w:ascii="Arial" w:hAnsi="Arial" w:eastAsia="Malgun Gothic"/>
        <w:b/>
        <w:sz w:val="22"/>
      </w:rPr>
      <w:t>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045B90"/>
    <w:multiLevelType w:val="singleLevel"/>
    <w:tmpl w:val="23045B90"/>
    <w:lvl w:ilvl="0" w:tentative="0">
      <w:start w:val="1"/>
      <w:numFmt w:val="decimal"/>
      <w:lvlText w:val="(%1)"/>
      <w:lvlJc w:val="left"/>
      <w:pPr>
        <w:tabs>
          <w:tab w:val="left" w:pos="420"/>
        </w:tabs>
        <w:ind w:left="845" w:hanging="425"/>
      </w:pPr>
      <w:rPr>
        <w:rFonts w:hint="default"/>
      </w:rPr>
    </w:lvl>
  </w:abstractNum>
  <w:abstractNum w:abstractNumId="1">
    <w:nsid w:val="43876421"/>
    <w:multiLevelType w:val="multilevel"/>
    <w:tmpl w:val="43876421"/>
    <w:lvl w:ilvl="0" w:tentative="0">
      <w:start w:val="1"/>
      <w:numFmt w:val="decimal"/>
      <w:lvlText w:val="%1"/>
      <w:lvlJc w:val="left"/>
      <w:pPr>
        <w:ind w:left="432" w:hanging="432"/>
      </w:pPr>
    </w:lvl>
    <w:lvl w:ilvl="1" w:tentative="0">
      <w:start w:val="1"/>
      <w:numFmt w:val="decimal"/>
      <w:lvlText w:val="%1.%2"/>
      <w:lvlJc w:val="left"/>
      <w:pPr>
        <w:ind w:left="720" w:hanging="720"/>
      </w:pPr>
      <w:rPr>
        <w:sz w:val="22"/>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264CA3"/>
    <w:rsid w:val="000C0513"/>
    <w:rsid w:val="002B49EE"/>
    <w:rsid w:val="00B44CA8"/>
    <w:rsid w:val="00E346D9"/>
    <w:rsid w:val="02095466"/>
    <w:rsid w:val="02205453"/>
    <w:rsid w:val="022C2B1B"/>
    <w:rsid w:val="028C16B2"/>
    <w:rsid w:val="035B7B35"/>
    <w:rsid w:val="03654061"/>
    <w:rsid w:val="03AE026E"/>
    <w:rsid w:val="03B04070"/>
    <w:rsid w:val="03DD067F"/>
    <w:rsid w:val="048F7B35"/>
    <w:rsid w:val="05780AA6"/>
    <w:rsid w:val="05AE605F"/>
    <w:rsid w:val="063517BC"/>
    <w:rsid w:val="06543379"/>
    <w:rsid w:val="069B4F5F"/>
    <w:rsid w:val="07647B62"/>
    <w:rsid w:val="07E06245"/>
    <w:rsid w:val="0856719C"/>
    <w:rsid w:val="09292A93"/>
    <w:rsid w:val="093D4FB7"/>
    <w:rsid w:val="097204B5"/>
    <w:rsid w:val="0B4567BD"/>
    <w:rsid w:val="0BDA3681"/>
    <w:rsid w:val="0CF031C9"/>
    <w:rsid w:val="0D0D34FD"/>
    <w:rsid w:val="0E0C50A5"/>
    <w:rsid w:val="0FB53557"/>
    <w:rsid w:val="0FDC6720"/>
    <w:rsid w:val="10202503"/>
    <w:rsid w:val="105F3DEA"/>
    <w:rsid w:val="113C03CA"/>
    <w:rsid w:val="132967CD"/>
    <w:rsid w:val="13DC0533"/>
    <w:rsid w:val="140070EB"/>
    <w:rsid w:val="142E52B5"/>
    <w:rsid w:val="143D7FF2"/>
    <w:rsid w:val="14445CCF"/>
    <w:rsid w:val="144901E5"/>
    <w:rsid w:val="14A9354E"/>
    <w:rsid w:val="15B71F81"/>
    <w:rsid w:val="15FE25BA"/>
    <w:rsid w:val="166718DF"/>
    <w:rsid w:val="17090772"/>
    <w:rsid w:val="17433E6C"/>
    <w:rsid w:val="176C06FA"/>
    <w:rsid w:val="17A4508C"/>
    <w:rsid w:val="17F167BF"/>
    <w:rsid w:val="18363B6F"/>
    <w:rsid w:val="18990F32"/>
    <w:rsid w:val="1A214B25"/>
    <w:rsid w:val="1A357F28"/>
    <w:rsid w:val="1A6776DF"/>
    <w:rsid w:val="1AB04E2D"/>
    <w:rsid w:val="1CAA6093"/>
    <w:rsid w:val="1DA63635"/>
    <w:rsid w:val="1F937125"/>
    <w:rsid w:val="2058589F"/>
    <w:rsid w:val="22125EF5"/>
    <w:rsid w:val="224D7DFD"/>
    <w:rsid w:val="226303A5"/>
    <w:rsid w:val="228D483A"/>
    <w:rsid w:val="22BE7AEF"/>
    <w:rsid w:val="22F079A8"/>
    <w:rsid w:val="234D3200"/>
    <w:rsid w:val="236B3032"/>
    <w:rsid w:val="24331D13"/>
    <w:rsid w:val="24601849"/>
    <w:rsid w:val="250329C5"/>
    <w:rsid w:val="254D6A2F"/>
    <w:rsid w:val="259F60C6"/>
    <w:rsid w:val="25DC5D79"/>
    <w:rsid w:val="26425DF3"/>
    <w:rsid w:val="26B8735F"/>
    <w:rsid w:val="27FF7087"/>
    <w:rsid w:val="28814192"/>
    <w:rsid w:val="289618DE"/>
    <w:rsid w:val="29D543B0"/>
    <w:rsid w:val="2A6332F3"/>
    <w:rsid w:val="2B3B52BF"/>
    <w:rsid w:val="2B826520"/>
    <w:rsid w:val="2C2D58B2"/>
    <w:rsid w:val="2CBE779B"/>
    <w:rsid w:val="2D9B29F7"/>
    <w:rsid w:val="2E4C2BA2"/>
    <w:rsid w:val="2E696D60"/>
    <w:rsid w:val="2E6F7CF3"/>
    <w:rsid w:val="2E8B2956"/>
    <w:rsid w:val="2E9A0BB7"/>
    <w:rsid w:val="2FD125A4"/>
    <w:rsid w:val="2FFE3DDE"/>
    <w:rsid w:val="31D4175B"/>
    <w:rsid w:val="330735A1"/>
    <w:rsid w:val="330752C3"/>
    <w:rsid w:val="331E3B25"/>
    <w:rsid w:val="33497B0A"/>
    <w:rsid w:val="33562CC6"/>
    <w:rsid w:val="33896B7B"/>
    <w:rsid w:val="34276A20"/>
    <w:rsid w:val="34C42121"/>
    <w:rsid w:val="36397DB7"/>
    <w:rsid w:val="367F45F6"/>
    <w:rsid w:val="37103EE5"/>
    <w:rsid w:val="37B4116F"/>
    <w:rsid w:val="37E00D3A"/>
    <w:rsid w:val="38417CFB"/>
    <w:rsid w:val="38A40746"/>
    <w:rsid w:val="38AC5953"/>
    <w:rsid w:val="38F156C3"/>
    <w:rsid w:val="39057817"/>
    <w:rsid w:val="393151E2"/>
    <w:rsid w:val="39683BA1"/>
    <w:rsid w:val="3B0C5F1A"/>
    <w:rsid w:val="3B713194"/>
    <w:rsid w:val="3B9349CE"/>
    <w:rsid w:val="3CA776A8"/>
    <w:rsid w:val="3CB016FE"/>
    <w:rsid w:val="3DEC3E02"/>
    <w:rsid w:val="3DFE2791"/>
    <w:rsid w:val="40357537"/>
    <w:rsid w:val="40C36896"/>
    <w:rsid w:val="40DC06F8"/>
    <w:rsid w:val="417317DA"/>
    <w:rsid w:val="41E77BF5"/>
    <w:rsid w:val="422C131F"/>
    <w:rsid w:val="43D026FB"/>
    <w:rsid w:val="440832CD"/>
    <w:rsid w:val="44821B7D"/>
    <w:rsid w:val="44EA00ED"/>
    <w:rsid w:val="450300E7"/>
    <w:rsid w:val="45CD4854"/>
    <w:rsid w:val="465909C5"/>
    <w:rsid w:val="467D2532"/>
    <w:rsid w:val="46AE2451"/>
    <w:rsid w:val="46FA569D"/>
    <w:rsid w:val="471D6915"/>
    <w:rsid w:val="482747C0"/>
    <w:rsid w:val="48284AC3"/>
    <w:rsid w:val="482E7CFA"/>
    <w:rsid w:val="484E5ACB"/>
    <w:rsid w:val="4A4B25F3"/>
    <w:rsid w:val="4B4D7953"/>
    <w:rsid w:val="4C0C068E"/>
    <w:rsid w:val="4C327FD4"/>
    <w:rsid w:val="4D1965AE"/>
    <w:rsid w:val="4D1E181B"/>
    <w:rsid w:val="4E37065B"/>
    <w:rsid w:val="4E376061"/>
    <w:rsid w:val="4EF0275F"/>
    <w:rsid w:val="4F4A19EE"/>
    <w:rsid w:val="500876B4"/>
    <w:rsid w:val="51721CE1"/>
    <w:rsid w:val="52391A74"/>
    <w:rsid w:val="527C6137"/>
    <w:rsid w:val="52A94708"/>
    <w:rsid w:val="52AA72AC"/>
    <w:rsid w:val="55E8575C"/>
    <w:rsid w:val="55F4222D"/>
    <w:rsid w:val="56394843"/>
    <w:rsid w:val="57347C1D"/>
    <w:rsid w:val="58372C70"/>
    <w:rsid w:val="5960163C"/>
    <w:rsid w:val="59864863"/>
    <w:rsid w:val="59FD7A9E"/>
    <w:rsid w:val="5B8B7DA8"/>
    <w:rsid w:val="5C001E00"/>
    <w:rsid w:val="5C2667BC"/>
    <w:rsid w:val="5DAC403A"/>
    <w:rsid w:val="5E02284A"/>
    <w:rsid w:val="5F3D15D9"/>
    <w:rsid w:val="5F51216C"/>
    <w:rsid w:val="5FA25B22"/>
    <w:rsid w:val="5FD117C0"/>
    <w:rsid w:val="605E48A8"/>
    <w:rsid w:val="608575A3"/>
    <w:rsid w:val="60FA2528"/>
    <w:rsid w:val="60FB422E"/>
    <w:rsid w:val="61596CFA"/>
    <w:rsid w:val="61A1534E"/>
    <w:rsid w:val="62D05AD5"/>
    <w:rsid w:val="67416175"/>
    <w:rsid w:val="67C77F70"/>
    <w:rsid w:val="67DA3238"/>
    <w:rsid w:val="688C0BD0"/>
    <w:rsid w:val="68D00CC1"/>
    <w:rsid w:val="68E04D9A"/>
    <w:rsid w:val="699740CB"/>
    <w:rsid w:val="69BB0D53"/>
    <w:rsid w:val="69F603B7"/>
    <w:rsid w:val="6BFF0E95"/>
    <w:rsid w:val="6C3E0B26"/>
    <w:rsid w:val="6C5B7730"/>
    <w:rsid w:val="6C655079"/>
    <w:rsid w:val="6D336B27"/>
    <w:rsid w:val="6D4C1B1A"/>
    <w:rsid w:val="6D5859D6"/>
    <w:rsid w:val="6E013179"/>
    <w:rsid w:val="6E2525B7"/>
    <w:rsid w:val="6E284095"/>
    <w:rsid w:val="6E45267B"/>
    <w:rsid w:val="6FBF5E60"/>
    <w:rsid w:val="6FC247F9"/>
    <w:rsid w:val="702207F7"/>
    <w:rsid w:val="70894A59"/>
    <w:rsid w:val="70AC4FD4"/>
    <w:rsid w:val="70D66C2B"/>
    <w:rsid w:val="711D05E4"/>
    <w:rsid w:val="713F2B8D"/>
    <w:rsid w:val="716A7BC1"/>
    <w:rsid w:val="725B7E78"/>
    <w:rsid w:val="726D621E"/>
    <w:rsid w:val="7379378C"/>
    <w:rsid w:val="739A51B5"/>
    <w:rsid w:val="73A25E44"/>
    <w:rsid w:val="73C70602"/>
    <w:rsid w:val="742E68EF"/>
    <w:rsid w:val="74345F76"/>
    <w:rsid w:val="7455116B"/>
    <w:rsid w:val="74712E7A"/>
    <w:rsid w:val="749D7F60"/>
    <w:rsid w:val="74B52BA9"/>
    <w:rsid w:val="74E24DB5"/>
    <w:rsid w:val="75264CA3"/>
    <w:rsid w:val="75830558"/>
    <w:rsid w:val="7736177B"/>
    <w:rsid w:val="77AC0D3D"/>
    <w:rsid w:val="77DF669D"/>
    <w:rsid w:val="78AF778B"/>
    <w:rsid w:val="78BF0096"/>
    <w:rsid w:val="78FF6540"/>
    <w:rsid w:val="793A736F"/>
    <w:rsid w:val="79465BA3"/>
    <w:rsid w:val="79653A37"/>
    <w:rsid w:val="796F2D64"/>
    <w:rsid w:val="797C6EDF"/>
    <w:rsid w:val="7A7C6A82"/>
    <w:rsid w:val="7A8C24C2"/>
    <w:rsid w:val="7AF00357"/>
    <w:rsid w:val="7B113A72"/>
    <w:rsid w:val="7B3467D8"/>
    <w:rsid w:val="7B5B120D"/>
    <w:rsid w:val="7BE90E82"/>
    <w:rsid w:val="7C4453CC"/>
    <w:rsid w:val="7CCE09ED"/>
    <w:rsid w:val="7CF26709"/>
    <w:rsid w:val="7D9F5AF0"/>
    <w:rsid w:val="7E4D6644"/>
    <w:rsid w:val="7FC02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keepNext/>
      <w:ind w:right="284"/>
      <w:outlineLvl w:val="1"/>
    </w:pPr>
    <w:rPr>
      <w:rFonts w:ascii="Arial" w:hAnsi="Arial"/>
      <w:sz w:val="2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caption"/>
    <w:basedOn w:val="1"/>
    <w:next w:val="1"/>
    <w:unhideWhenUsed/>
    <w:qFormat/>
    <w:uiPriority w:val="0"/>
    <w:pPr>
      <w:spacing w:after="200"/>
    </w:pPr>
    <w:rPr>
      <w:rFonts w:ascii="Arial" w:hAnsi="Arial"/>
      <w:b/>
      <w:iCs/>
      <w:color w:val="000000" w:themeColor="text1"/>
      <w:szCs w:val="18"/>
      <w14:textFill>
        <w14:solidFill>
          <w14:schemeClr w14:val="tx1"/>
        </w14:solidFill>
      </w14:textFill>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9">
    <w:name w:val="Table Grid"/>
    <w:basedOn w:val="8"/>
    <w:qFormat/>
    <w:uiPriority w:val="39"/>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qFormat/>
    <w:uiPriority w:val="99"/>
    <w:rPr>
      <w:color w:val="0563C1"/>
      <w:u w:val="single"/>
    </w:rPr>
  </w:style>
  <w:style w:type="paragraph" w:customStyle="1" w:styleId="12">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1</Pages>
  <Words>0</Words>
  <Characters>0</Characters>
  <Lines>0</Lines>
  <Paragraphs>0</Paragraphs>
  <TotalTime>0</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2023-05-31T09:35:00Z</dcterms:created>
  <dc:creator>Xu Jiayi</dc:creator>
  <cp:lastModifiedBy>cmcc</cp:lastModifiedBy>
  <dcterms:modified xsi:type="dcterms:W3CDTF">2023-07-31T01:24:02Z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865B6F5B65874BC3B612E55749BB6550</vt:lpwstr>
  </property>
</Properties>
</file>